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639"/>
        </w:tabs>
        <w:spacing w:after="0"/>
        <w:rPr>
          <w:b/>
          <w:i/>
          <w:sz w:val="28"/>
        </w:rPr>
      </w:pPr>
      <w:r>
        <w:rPr>
          <w:b/>
          <w:sz w:val="24"/>
        </w:rPr>
        <w:t>3GPP TSG-</w:t>
      </w:r>
      <w:r>
        <w:rPr>
          <w:rFonts w:hint="eastAsia"/>
          <w:b/>
          <w:sz w:val="24"/>
          <w:lang w:val="en-US" w:eastAsia="zh-CN"/>
        </w:rPr>
        <w:t>SA</w:t>
      </w:r>
      <w:r>
        <w:rPr>
          <w:b/>
          <w:sz w:val="24"/>
        </w:rPr>
        <w:t xml:space="preserve"> WG</w:t>
      </w:r>
      <w:r>
        <w:rPr>
          <w:rFonts w:hint="eastAsia"/>
          <w:b/>
          <w:sz w:val="24"/>
          <w:lang w:val="en-US" w:eastAsia="zh-CN"/>
        </w:rPr>
        <w:t>2</w:t>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w:t>
      </w:r>
      <w:r>
        <w:rPr>
          <w:rFonts w:hint="eastAsia"/>
          <w:b/>
          <w:sz w:val="24"/>
          <w:lang w:val="en-US" w:eastAsia="zh-CN"/>
        </w:rPr>
        <w:t>5</w:t>
      </w:r>
      <w:r>
        <w:rPr>
          <w:b/>
          <w:sz w:val="24"/>
        </w:rPr>
        <w:t>9</w:t>
      </w:r>
      <w:r>
        <w:rPr>
          <w:b/>
          <w:sz w:val="24"/>
        </w:rPr>
        <w:fldChar w:fldCharType="end"/>
      </w:r>
      <w:r>
        <w:rPr>
          <w:b/>
          <w:i/>
          <w:sz w:val="28"/>
        </w:rPr>
        <w:tab/>
      </w:r>
      <w:r>
        <w:rPr>
          <w:rFonts w:hint="eastAsia"/>
          <w:b/>
          <w:sz w:val="28"/>
        </w:rPr>
        <w:t>S2-2310259</w:t>
      </w:r>
    </w:p>
    <w:p>
      <w:pPr>
        <w:pStyle w:val="94"/>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9-13</w:t>
      </w:r>
      <w:r>
        <w:rPr>
          <w:rFonts w:eastAsia="Arial Unicode MS" w:cs="Arial"/>
          <w:b/>
          <w:bCs/>
          <w:sz w:val="24"/>
        </w:rPr>
        <w:t>, 2023</w:t>
      </w:r>
      <w:r>
        <w:rPr>
          <w:b/>
          <w:sz w:val="24"/>
        </w:rPr>
        <w:tab/>
      </w:r>
      <w:r>
        <w:rPr>
          <w:b/>
          <w:sz w:val="24"/>
        </w:rPr>
        <w:tab/>
      </w:r>
      <w:r>
        <w:rPr>
          <w:b/>
          <w:sz w:val="24"/>
        </w:rPr>
        <w:tab/>
      </w:r>
      <w:r>
        <w:rPr>
          <w:b/>
          <w:sz w:val="24"/>
        </w:rPr>
        <w:tab/>
      </w:r>
      <w:r>
        <w:rPr>
          <w:b/>
          <w:sz w:val="24"/>
        </w:rPr>
        <w:tab/>
      </w:r>
      <w:r>
        <w:rPr>
          <w:b/>
          <w:sz w:val="24"/>
        </w:rPr>
        <w:tab/>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w:t>
      </w:r>
      <w:r>
        <w:rPr>
          <w:rFonts w:hint="eastAsia" w:ascii="Arial" w:hAnsi="Arial" w:cs="Arial"/>
          <w:b/>
          <w:sz w:val="22"/>
          <w:szCs w:val="22"/>
          <w:lang w:val="en-US" w:eastAsia="zh-CN"/>
        </w:rPr>
        <w:t xml:space="preserve"> supporting UL PDU set handling</w:t>
      </w:r>
    </w:p>
    <w:p>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0"/>
    <w:bookmarkEnd w:id="1"/>
    <w:bookmarkEnd w:id="2"/>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XRM</w:t>
      </w:r>
    </w:p>
    <w:p>
      <w:pPr>
        <w:spacing w:after="60"/>
        <w:ind w:left="1985" w:hanging="1985"/>
        <w:rPr>
          <w:rFonts w:ascii="Arial" w:hAnsi="Arial" w:cs="Arial"/>
          <w:b/>
          <w:sz w:val="22"/>
          <w:szCs w:val="22"/>
        </w:rPr>
      </w:pPr>
    </w:p>
    <w:p>
      <w:pPr>
        <w:spacing w:after="60"/>
        <w:ind w:left="1985" w:hanging="1985"/>
        <w:rPr>
          <w:rFonts w:hint="default" w:ascii="Arial" w:hAnsi="Arial" w:cs="Arial" w:eastAsiaTheme="minorEastAsia"/>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bCs/>
          <w:sz w:val="22"/>
          <w:szCs w:val="22"/>
          <w:lang w:val="en-US" w:eastAsia="zh-CN"/>
        </w:rPr>
        <w:t>SA2</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sz w:val="22"/>
          <w:szCs w:val="22"/>
          <w:lang w:val="en-US" w:eastAsia="zh-CN"/>
        </w:rPr>
        <w:t>RAN2, RAN3</w:t>
      </w:r>
    </w:p>
    <w:p>
      <w:pPr>
        <w:spacing w:after="60"/>
        <w:ind w:left="1985" w:hanging="1985"/>
        <w:rPr>
          <w:rFonts w:ascii="Arial" w:hAnsi="Arial" w:cs="Arial"/>
          <w:b/>
          <w:bCs/>
          <w:sz w:val="22"/>
          <w:szCs w:val="22"/>
        </w:rPr>
      </w:pPr>
      <w:bookmarkStart w:id="3" w:name="OLE_LINK45"/>
      <w:bookmarkStart w:id="4" w:name="OLE_LINK46"/>
      <w:r>
        <w:rPr>
          <w:rFonts w:ascii="Arial" w:hAnsi="Arial" w:cs="Arial"/>
          <w:b/>
          <w:sz w:val="22"/>
          <w:szCs w:val="22"/>
        </w:rPr>
        <w:t>Cc:</w:t>
      </w:r>
      <w:r>
        <w:rPr>
          <w:rFonts w:ascii="Arial" w:hAnsi="Arial" w:cs="Arial"/>
          <w:b/>
          <w:bCs/>
          <w:sz w:val="22"/>
          <w:szCs w:val="22"/>
        </w:rPr>
        <w:tab/>
      </w:r>
      <w:r>
        <w:rPr>
          <w:rFonts w:hint="eastAsia" w:ascii="Arial" w:hAnsi="Arial" w:cs="Arial"/>
          <w:b/>
          <w:sz w:val="22"/>
          <w:szCs w:val="22"/>
          <w:lang w:val="en-US" w:eastAsia="zh-CN"/>
        </w:rPr>
        <w:t>CT1</w:t>
      </w:r>
    </w:p>
    <w:bookmarkEnd w:id="3"/>
    <w:bookmarkEnd w:id="4"/>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Dan Wang</w:t>
      </w:r>
    </w:p>
    <w:p>
      <w:pPr>
        <w:spacing w:after="60"/>
        <w:ind w:left="1985" w:hanging="1985"/>
        <w:rPr>
          <w:rFonts w:hint="default" w:ascii="Arial" w:hAnsi="Arial" w:cs="Arial" w:eastAsiaTheme="minorEastAsia"/>
          <w:b/>
          <w:bCs/>
          <w:sz w:val="22"/>
          <w:szCs w:val="22"/>
          <w:lang w:val="en-US" w:eastAsia="zh-CN"/>
        </w:rPr>
      </w:pPr>
      <w:r>
        <w:rPr>
          <w:rFonts w:ascii="Arial" w:hAnsi="Arial" w:cs="Arial"/>
          <w:b/>
          <w:bCs/>
          <w:sz w:val="22"/>
          <w:szCs w:val="22"/>
        </w:rPr>
        <w:tab/>
      </w:r>
      <w:r>
        <w:rPr>
          <w:rFonts w:hint="eastAsia" w:ascii="Arial" w:hAnsi="Arial" w:cs="Arial"/>
          <w:b/>
          <w:bCs/>
          <w:sz w:val="22"/>
          <w:szCs w:val="22"/>
        </w:rPr>
        <w:t>wangdanyjy@</w:t>
      </w:r>
      <w:r>
        <w:rPr>
          <w:rFonts w:hint="eastAsia" w:ascii="Arial" w:hAnsi="Arial" w:cs="Arial"/>
          <w:b/>
          <w:bCs/>
          <w:sz w:val="22"/>
          <w:szCs w:val="22"/>
          <w:lang w:val="en-US" w:eastAsia="zh-CN"/>
        </w:rPr>
        <w:t>chinamobile</w:t>
      </w:r>
      <w:r>
        <w:rPr>
          <w:rFonts w:hint="eastAsia" w:ascii="Arial" w:hAnsi="Arial" w:cs="Arial"/>
          <w:b/>
          <w:bCs/>
          <w:sz w:val="22"/>
          <w:szCs w:val="22"/>
        </w:rPr>
        <w:t>.</w:t>
      </w:r>
      <w:r>
        <w:rPr>
          <w:rFonts w:hint="eastAsia" w:ascii="Arial" w:hAnsi="Arial" w:cs="Arial"/>
          <w:b/>
          <w:bCs/>
          <w:sz w:val="22"/>
          <w:szCs w:val="22"/>
          <w:lang w:val="en-US" w:eastAsia="zh-CN"/>
        </w:rPr>
        <w:t>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8"/>
          <w:rFonts w:ascii="Arial" w:hAnsi="Arial" w:cs="Arial"/>
          <w:b/>
          <w:sz w:val="22"/>
          <w:szCs w:val="22"/>
        </w:rPr>
        <w:t>mailto:3GPPLiaison@etsi.org</w:t>
      </w:r>
      <w:r>
        <w:rPr>
          <w:rStyle w:val="48"/>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N/A</w:t>
      </w:r>
    </w:p>
    <w:p>
      <w:pPr>
        <w:pStyle w:val="2"/>
        <w:numPr>
          <w:ilvl w:val="0"/>
          <w:numId w:val="5"/>
        </w:numPr>
        <w:ind w:left="993" w:hanging="993"/>
      </w:pPr>
      <w:r>
        <w:t>Overall description</w:t>
      </w:r>
    </w:p>
    <w:p>
      <w:pPr>
        <w:rPr>
          <w:rStyle w:val="105"/>
          <w:rFonts w:hint="eastAsia" w:cs="Calibri"/>
          <w:lang w:val="en-US" w:eastAsia="zh-CN"/>
        </w:rPr>
      </w:pPr>
      <w:r>
        <w:rPr>
          <w:rStyle w:val="105"/>
          <w:rFonts w:hint="eastAsia" w:cs="Calibri"/>
          <w:lang w:val="en-US" w:eastAsia="zh-CN"/>
        </w:rPr>
        <w:t>SA2 starts the discussion about the PDU Set based handling for uplink direction, and observes that the XR enhancements of TS 38.300 (R2-2309318) indicated PDU Set QoS Parameter would be applied to both DL and UL, as described in 16.X.2:</w:t>
      </w:r>
    </w:p>
    <w:p>
      <w:pPr>
        <w:pStyle w:val="70"/>
        <w:ind w:left="0" w:firstLine="0"/>
        <w:rPr>
          <w:i/>
          <w:iCs/>
        </w:rPr>
      </w:pPr>
      <w:r>
        <w:rPr>
          <w:i/>
          <w:iCs/>
        </w:rPr>
        <w:t>XR-Awareness relies on QoS flows, PDU Sets, Data Bursts and traffic assistance information (see TS 23.501 [3]).</w:t>
      </w:r>
    </w:p>
    <w:p>
      <w:pPr>
        <w:pStyle w:val="70"/>
        <w:ind w:left="0" w:firstLine="0"/>
        <w:rPr>
          <w:i/>
          <w:iCs/>
        </w:rPr>
      </w:pPr>
      <w:r>
        <w:rPr>
          <w:i/>
          <w:iCs/>
        </w:rPr>
        <w:t xml:space="preserve">The following </w:t>
      </w:r>
      <w:r>
        <w:rPr>
          <w:b/>
          <w:bCs/>
          <w:i/>
          <w:iCs/>
        </w:rPr>
        <w:t>PDU Set QoS Parameters</w:t>
      </w:r>
      <w:r>
        <w:rPr>
          <w:i/>
          <w:iCs/>
        </w:rPr>
        <w:t xml:space="preserve"> may be provided by the SMF to the gNB as part of the QoS profile of the QoS flow, and to enable PDU Set based QoS handling at least one of them shall be provided:</w:t>
      </w:r>
    </w:p>
    <w:p>
      <w:pPr>
        <w:pStyle w:val="51"/>
        <w:rPr>
          <w:i/>
          <w:iCs/>
        </w:rPr>
      </w:pPr>
      <w:r>
        <w:rPr>
          <w:i/>
          <w:iCs/>
        </w:rPr>
        <w:t>-</w:t>
      </w:r>
      <w:r>
        <w:rPr>
          <w:i/>
          <w:iCs/>
        </w:rPr>
        <w:tab/>
      </w:r>
      <w:r>
        <w:rPr>
          <w:i/>
          <w:iCs/>
        </w:rPr>
        <w:t xml:space="preserve">PDU Set Delay Budget (PSDB): as defined in TS 23.501 [3], upper bound for the duration between the reception time of the first PDU (at the UPF for DL, </w:t>
      </w:r>
      <w:r>
        <w:rPr>
          <w:i/>
          <w:iCs/>
          <w:highlight w:val="yellow"/>
        </w:rPr>
        <w:t>at the UE for UL</w:t>
      </w:r>
      <w:r>
        <w:rPr>
          <w:i/>
          <w:iCs/>
        </w:rPr>
        <w:t xml:space="preserve">) and the time when all PDUs of a PDU Set have been successfully received (at the UE in DL, at the UPF in UL). </w:t>
      </w:r>
      <w:r>
        <w:rPr>
          <w:i/>
          <w:iCs/>
          <w:sz w:val="22"/>
          <w:szCs w:val="22"/>
        </w:rPr>
        <w:t xml:space="preserve">A </w:t>
      </w:r>
      <w:r>
        <w:rPr>
          <w:i/>
          <w:iCs/>
          <w:lang w:eastAsia="zh-CN"/>
        </w:rPr>
        <w:t>QoS Flow is associated with only one PSDB,</w:t>
      </w:r>
      <w:r>
        <w:rPr>
          <w:i/>
          <w:iCs/>
        </w:rPr>
        <w:t xml:space="preserve"> and when available, it applies to both DL and UL and supersedes the PDB of the QoS flow.</w:t>
      </w:r>
    </w:p>
    <w:p>
      <w:pPr>
        <w:pStyle w:val="51"/>
        <w:rPr>
          <w:i/>
          <w:iCs/>
        </w:rPr>
      </w:pPr>
      <w:r>
        <w:rPr>
          <w:i/>
          <w:iCs/>
        </w:rPr>
        <w:t>-</w:t>
      </w:r>
      <w:r>
        <w:rPr>
          <w:i/>
          <w:iCs/>
        </w:rPr>
        <w:tab/>
      </w:r>
      <w:r>
        <w:rPr>
          <w:i/>
          <w:iCs/>
        </w:rPr>
        <w:t xml:space="preserve">PDU Set Error Rate (PSER): as defined in TS 23.501 [3], </w:t>
      </w:r>
      <w:r>
        <w:rPr>
          <w:i/>
          <w:iCs/>
          <w:lang w:eastAsia="zh-CN"/>
        </w:rPr>
        <w:t>upper bound for a rate of non-congestion related PDU Set losses between RAN and the UE</w:t>
      </w:r>
      <w:r>
        <w:rPr>
          <w:i/>
          <w:iCs/>
        </w:rPr>
        <w:t>. A QoS Flow is associated with only one PSER</w:t>
      </w:r>
      <w:r>
        <w:rPr>
          <w:i/>
          <w:iCs/>
          <w:lang w:eastAsia="zh-CN"/>
        </w:rPr>
        <w:t xml:space="preserve">, and when available, </w:t>
      </w:r>
      <w:r>
        <w:rPr>
          <w:i/>
          <w:iCs/>
          <w:highlight w:val="yellow"/>
        </w:rPr>
        <w:t xml:space="preserve">it applies to both DL and UL </w:t>
      </w:r>
      <w:r>
        <w:rPr>
          <w:i/>
          <w:iCs/>
        </w:rPr>
        <w:t xml:space="preserve">and supersedes the PER of the QoS flow. </w:t>
      </w:r>
    </w:p>
    <w:p>
      <w:pPr>
        <w:rPr>
          <w:rStyle w:val="105"/>
          <w:rFonts w:hint="default" w:ascii="Arial" w:hAnsi="Arial" w:eastAsia="宋体" w:cs="Calibri"/>
          <w:lang w:val="en-US" w:eastAsia="zh-CN"/>
        </w:rPr>
      </w:pPr>
      <w:r>
        <w:rPr>
          <w:rStyle w:val="105"/>
          <w:rFonts w:hint="eastAsia" w:ascii="Arial" w:hAnsi="Arial" w:eastAsia="宋体" w:cs="Calibri"/>
          <w:lang w:val="en-US" w:eastAsia="zh-CN"/>
        </w:rPr>
        <w:t xml:space="preserve">In addition, </w:t>
      </w:r>
      <w:r>
        <w:rPr>
          <w:rStyle w:val="105"/>
          <w:rFonts w:eastAsia="Calibri" w:cs="Calibri"/>
          <w:lang w:val="en-US" w:eastAsia="en-US"/>
        </w:rPr>
        <w:t>for</w:t>
      </w:r>
      <w:r>
        <w:rPr>
          <w:rStyle w:val="105"/>
          <w:rFonts w:hint="eastAsia" w:eastAsia="宋体" w:cs="Calibri"/>
          <w:lang w:val="en-US" w:eastAsia="zh-CN"/>
        </w:rPr>
        <w:t xml:space="preserve"> PDU Set information identification</w:t>
      </w:r>
      <w:r>
        <w:rPr>
          <w:rStyle w:val="105"/>
          <w:rFonts w:eastAsia="Calibri" w:cs="Calibri"/>
          <w:lang w:val="en-US" w:eastAsia="en-US"/>
        </w:rPr>
        <w:t xml:space="preserve">, </w:t>
      </w:r>
      <w:r>
        <w:rPr>
          <w:rStyle w:val="105"/>
          <w:rFonts w:hint="eastAsia" w:eastAsia="宋体" w:cs="Calibri"/>
          <w:lang w:val="en-US" w:eastAsia="zh-CN"/>
        </w:rPr>
        <w:t>clause 16.X.2</w:t>
      </w:r>
      <w:r>
        <w:rPr>
          <w:rStyle w:val="105"/>
          <w:rFonts w:eastAsia="Calibri" w:cs="Calibri"/>
          <w:lang w:val="en-US" w:eastAsia="en-US"/>
        </w:rPr>
        <w:t xml:space="preserve"> specifies:</w:t>
      </w:r>
    </w:p>
    <w:p>
      <w:pPr>
        <w:rPr>
          <w:i/>
          <w:iCs/>
          <w:highlight w:val="none"/>
        </w:rPr>
      </w:pPr>
      <w:r>
        <w:rPr>
          <w:i/>
          <w:iCs/>
          <w:highlight w:val="none"/>
        </w:rPr>
        <w:t>In the uplink, the UE needs to be able to identify PDU Sets and Data Bursts dynamically, including PSI. How this is done is left up to UE implementation.</w:t>
      </w:r>
    </w:p>
    <w:p>
      <w:pPr>
        <w:rPr>
          <w:rStyle w:val="105"/>
          <w:rFonts w:hint="default" w:cs="Calibri"/>
          <w:lang w:val="en-US" w:eastAsia="zh-CN"/>
        </w:rPr>
      </w:pPr>
      <w:r>
        <w:rPr>
          <w:rStyle w:val="105"/>
          <w:rFonts w:hint="eastAsia" w:cs="Calibri"/>
          <w:lang w:val="en-US" w:eastAsia="zh-CN"/>
        </w:rPr>
        <w:t>For PDU Set based discard operation, clause 16.X.4.2.2 specifies:</w:t>
      </w:r>
    </w:p>
    <w:p>
      <w:pPr>
        <w:rPr>
          <w:i/>
          <w:iCs/>
          <w:highlight w:val="none"/>
        </w:rPr>
      </w:pPr>
      <w:r>
        <w:rPr>
          <w:i/>
          <w:iCs/>
          <w:highlight w:val="none"/>
        </w:rPr>
        <w:t>In uplink, the UE may be configured with PDU Set based discard operation for a specific DRB. When configured, the UE discards all packets in a PDU set when one PDU belonging to this PDU set is discarded due to discard timer expiry.</w:t>
      </w:r>
    </w:p>
    <w:p>
      <w:pPr>
        <w:rPr>
          <w:rStyle w:val="105"/>
          <w:rFonts w:hint="default" w:eastAsia="宋体" w:cs="Calibri"/>
          <w:lang w:val="en-US" w:eastAsia="zh-CN"/>
        </w:rPr>
      </w:pPr>
      <w:r>
        <w:rPr>
          <w:rStyle w:val="105"/>
          <w:rFonts w:hint="eastAsia" w:eastAsia="宋体" w:cs="Calibri"/>
          <w:lang w:val="en-US" w:eastAsia="zh-CN"/>
        </w:rPr>
        <w:t>SA2 doubt whether PDU Set based handling for UL at the UE side can be supported without any PDU Set related information from 5GC e.g. PDU Set QoS Parameter for QoS handling, Protocol Description.</w:t>
      </w:r>
    </w:p>
    <w:p>
      <w:pPr>
        <w:rPr>
          <w:rStyle w:val="105"/>
          <w:rFonts w:eastAsia="Calibri" w:cs="Calibri"/>
          <w:lang w:val="en-US" w:eastAsia="en-US"/>
        </w:rPr>
      </w:pPr>
      <w:r>
        <w:rPr>
          <w:rStyle w:val="105"/>
          <w:rFonts w:hint="eastAsia" w:eastAsia="宋体" w:cs="Calibri"/>
          <w:lang w:val="en-US" w:eastAsia="zh-CN"/>
        </w:rPr>
        <w:t>SA2</w:t>
      </w:r>
      <w:r>
        <w:rPr>
          <w:rStyle w:val="105"/>
          <w:rFonts w:eastAsia="Calibri" w:cs="Calibri"/>
          <w:lang w:val="en-US" w:eastAsia="en-US"/>
        </w:rPr>
        <w:t xml:space="preserve"> would like to ask </w:t>
      </w:r>
      <w:r>
        <w:rPr>
          <w:rStyle w:val="105"/>
          <w:rFonts w:hint="eastAsia" w:eastAsia="宋体" w:cs="Calibri"/>
          <w:lang w:val="en-US" w:eastAsia="zh-CN"/>
        </w:rPr>
        <w:t xml:space="preserve">RAN2, RAN3 </w:t>
      </w:r>
      <w:r>
        <w:rPr>
          <w:rStyle w:val="105"/>
          <w:rFonts w:eastAsia="Calibri" w:cs="Calibri"/>
          <w:lang w:val="en-US" w:eastAsia="en-US"/>
        </w:rPr>
        <w:t>:</w:t>
      </w:r>
    </w:p>
    <w:p>
      <w:pPr>
        <w:spacing w:after="120"/>
        <w:ind w:left="1215" w:hanging="1223" w:hangingChars="599"/>
        <w:rPr>
          <w:rStyle w:val="105"/>
          <w:rFonts w:eastAsia="Calibri" w:cs="Calibri"/>
          <w:lang w:val="en-US" w:eastAsia="en-US"/>
        </w:rPr>
      </w:pPr>
      <w:r>
        <w:rPr>
          <w:rStyle w:val="105"/>
          <w:rFonts w:eastAsia="Calibri" w:cs="Calibri"/>
          <w:b/>
          <w:lang w:val="en-US" w:eastAsia="en-US"/>
        </w:rPr>
        <w:t>Question 1:</w:t>
      </w:r>
      <w:r>
        <w:rPr>
          <w:rStyle w:val="105"/>
          <w:rFonts w:eastAsia="Calibri" w:cs="Calibri"/>
          <w:b/>
          <w:lang w:val="en-US" w:eastAsia="en-US"/>
        </w:rPr>
        <w:tab/>
      </w:r>
      <w:r>
        <w:rPr>
          <w:rStyle w:val="105"/>
          <w:rFonts w:eastAsia="Calibri" w:cs="Calibri"/>
          <w:lang w:val="en-US" w:eastAsia="en-US"/>
        </w:rPr>
        <w:t xml:space="preserve">If </w:t>
      </w:r>
      <w:r>
        <w:rPr>
          <w:rStyle w:val="105"/>
          <w:rFonts w:hint="eastAsia" w:eastAsia="宋体" w:cs="Calibri"/>
          <w:lang w:val="en-US" w:eastAsia="zh-CN"/>
        </w:rPr>
        <w:t>the 5GC needs to provide PDU Set QoS Parameters to the UE or NG-RAN for QoS handling of UL transmission, including discard operation</w:t>
      </w:r>
      <w:r>
        <w:rPr>
          <w:rStyle w:val="105"/>
          <w:rFonts w:eastAsia="Calibri" w:cs="Calibri"/>
          <w:lang w:val="en-US" w:eastAsia="en-US"/>
        </w:rPr>
        <w:t>?</w:t>
      </w:r>
    </w:p>
    <w:p>
      <w:pPr>
        <w:spacing w:after="120"/>
        <w:ind w:left="1215" w:hanging="1221" w:hangingChars="599"/>
        <w:rPr>
          <w:rStyle w:val="105"/>
          <w:rFonts w:eastAsia="Calibri" w:cs="Calibri"/>
          <w:lang w:val="en-US" w:eastAsia="en-US"/>
        </w:rPr>
      </w:pPr>
    </w:p>
    <w:p>
      <w:pPr>
        <w:spacing w:after="120"/>
        <w:ind w:left="1215" w:hanging="1223" w:hangingChars="599"/>
        <w:rPr>
          <w:rStyle w:val="105"/>
          <w:rFonts w:cs="Calibri"/>
          <w:b/>
          <w:lang w:val="en-US"/>
        </w:rPr>
      </w:pPr>
      <w:r>
        <w:rPr>
          <w:rStyle w:val="105"/>
          <w:rFonts w:eastAsia="Calibri" w:cs="Calibri"/>
          <w:b/>
          <w:lang w:val="en-US" w:eastAsia="en-US"/>
        </w:rPr>
        <w:t xml:space="preserve">Question </w:t>
      </w:r>
      <w:r>
        <w:rPr>
          <w:rStyle w:val="105"/>
          <w:rFonts w:hint="eastAsia" w:eastAsia="宋体" w:cs="Calibri"/>
          <w:b/>
          <w:lang w:val="en-US" w:eastAsia="zh-CN"/>
        </w:rPr>
        <w:t>2</w:t>
      </w:r>
      <w:r>
        <w:rPr>
          <w:rStyle w:val="105"/>
          <w:rFonts w:eastAsia="Calibri" w:cs="Calibri"/>
          <w:b/>
          <w:lang w:val="en-US" w:eastAsia="en-US"/>
        </w:rPr>
        <w:t>:</w:t>
      </w:r>
      <w:r>
        <w:rPr>
          <w:rStyle w:val="105"/>
          <w:rFonts w:eastAsia="Calibri" w:cs="Calibri"/>
          <w:b/>
          <w:lang w:val="en-US" w:eastAsia="en-US"/>
        </w:rPr>
        <w:tab/>
      </w:r>
      <w:r>
        <w:rPr>
          <w:rStyle w:val="105"/>
          <w:rFonts w:hint="eastAsia" w:eastAsia="宋体" w:cs="Calibri"/>
          <w:b w:val="0"/>
          <w:bCs/>
          <w:lang w:val="en-US" w:eastAsia="zh-CN"/>
        </w:rPr>
        <w:t>When the UE needs to identify PDU Set information in uplink, i</w:t>
      </w:r>
      <w:r>
        <w:rPr>
          <w:rStyle w:val="105"/>
          <w:rFonts w:eastAsia="Calibri" w:cs="Calibri"/>
          <w:lang w:val="en-US" w:eastAsia="en-US"/>
        </w:rPr>
        <w:t xml:space="preserve">f </w:t>
      </w:r>
      <w:r>
        <w:rPr>
          <w:rStyle w:val="105"/>
          <w:rFonts w:hint="eastAsia" w:eastAsia="宋体" w:cs="Calibri"/>
          <w:lang w:val="en-US" w:eastAsia="zh-CN"/>
        </w:rPr>
        <w:t xml:space="preserve">the 5GC needs to provide the Protocol Description to the UE for identification </w:t>
      </w:r>
      <w:r>
        <w:rPr>
          <w:rStyle w:val="105"/>
          <w:rFonts w:eastAsia="Calibri" w:cs="Calibri"/>
          <w:lang w:val="en-US" w:eastAsia="en-US"/>
        </w:rPr>
        <w:t>?</w:t>
      </w:r>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w:t>
      </w:r>
      <w:r>
        <w:rPr>
          <w:rFonts w:ascii="Arial" w:hAnsi="Arial" w:cs="Arial"/>
          <w:b/>
        </w:rPr>
        <w:t>2:</w:t>
      </w:r>
    </w:p>
    <w:p>
      <w:pPr>
        <w:spacing w:after="120"/>
        <w:ind w:left="993" w:hanging="993"/>
        <w:rPr>
          <w:rStyle w:val="105"/>
          <w:rFonts w:eastAsia="Calibri" w:cs="Calibri"/>
          <w:lang w:val="en-US" w:eastAsia="en-US"/>
        </w:rPr>
      </w:pPr>
      <w:r>
        <w:rPr>
          <w:rFonts w:ascii="Arial" w:hAnsi="Arial" w:cs="Arial"/>
          <w:b/>
        </w:rPr>
        <w:t>ACTION:</w:t>
      </w:r>
      <w:r>
        <w:t xml:space="preserve"> </w:t>
      </w:r>
      <w:r>
        <w:tab/>
      </w:r>
      <w:r>
        <w:rPr>
          <w:rStyle w:val="105"/>
          <w:rFonts w:hint="eastAsia" w:eastAsia="宋体" w:cs="Calibri"/>
          <w:lang w:val="en-US" w:eastAsia="zh-CN"/>
        </w:rPr>
        <w:t>SA2</w:t>
      </w:r>
      <w:r>
        <w:rPr>
          <w:rStyle w:val="105"/>
          <w:rFonts w:eastAsia="Calibri" w:cs="Calibri"/>
          <w:lang w:val="en-US" w:eastAsia="en-US"/>
        </w:rPr>
        <w:t xml:space="preserve"> kindly asks </w:t>
      </w:r>
      <w:r>
        <w:rPr>
          <w:rStyle w:val="105"/>
          <w:rFonts w:hint="eastAsia" w:eastAsia="宋体" w:cs="Calibri"/>
          <w:lang w:val="en-US" w:eastAsia="zh-CN"/>
        </w:rPr>
        <w:t>RAN</w:t>
      </w:r>
      <w:r>
        <w:rPr>
          <w:rStyle w:val="105"/>
          <w:rFonts w:eastAsia="Calibri" w:cs="Calibri"/>
          <w:lang w:val="en-US" w:eastAsia="en-US"/>
        </w:rPr>
        <w:t>2</w:t>
      </w:r>
      <w:r>
        <w:rPr>
          <w:rStyle w:val="105"/>
          <w:rFonts w:hint="eastAsia" w:eastAsia="宋体" w:cs="Calibri"/>
          <w:lang w:val="en-US" w:eastAsia="zh-CN"/>
        </w:rPr>
        <w:t xml:space="preserve">, RAN3 </w:t>
      </w:r>
      <w:r>
        <w:rPr>
          <w:rStyle w:val="105"/>
          <w:rFonts w:eastAsia="Calibri" w:cs="Calibri"/>
          <w:lang w:val="en-US" w:eastAsia="en-US"/>
        </w:rPr>
        <w:t>to</w:t>
      </w:r>
      <w:r>
        <w:rPr>
          <w:rStyle w:val="105"/>
          <w:rFonts w:hint="eastAsia" w:eastAsia="宋体" w:cs="Calibri"/>
          <w:lang w:val="en-US" w:eastAsia="zh-CN"/>
        </w:rPr>
        <w:t xml:space="preserve"> provide answers for the above questions</w:t>
      </w:r>
      <w:r>
        <w:rPr>
          <w:rStyle w:val="105"/>
          <w:rFonts w:eastAsia="Calibri" w:cs="Calibri"/>
          <w:lang w:val="en-US"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cs="Arial"/>
          <w:szCs w:val="36"/>
          <w:lang w:val="en-US" w:eastAsia="zh-CN"/>
        </w:rPr>
        <w:t>SA</w:t>
      </w:r>
      <w:r>
        <w:rPr>
          <w:rFonts w:cs="Arial"/>
          <w:bCs/>
          <w:szCs w:val="36"/>
        </w:rPr>
        <w:t xml:space="preserve"> WG</w:t>
      </w:r>
      <w:r>
        <w:rPr>
          <w:rFonts w:hint="eastAsia" w:cs="Arial"/>
          <w:bCs/>
          <w:szCs w:val="36"/>
          <w:lang w:val="en-US" w:eastAsia="zh-CN"/>
        </w:rPr>
        <w:t xml:space="preserve"> 2</w:t>
      </w:r>
      <w:r>
        <w:rPr>
          <w:szCs w:val="36"/>
        </w:rPr>
        <w:t xml:space="preserve"> meetings</w:t>
      </w:r>
    </w:p>
    <w:p>
      <w:pPr>
        <w:tabs>
          <w:tab w:val="left" w:pos="5103"/>
        </w:tabs>
        <w:spacing w:after="120"/>
        <w:ind w:left="2268" w:hanging="2268"/>
        <w:rPr>
          <w:rFonts w:hint="default" w:ascii="Arial" w:hAnsi="Arial" w:cs="Arial" w:eastAsiaTheme="minorEastAsia"/>
          <w:bCs/>
          <w:lang w:val="en-US" w:eastAsia="zh-CN"/>
        </w:rPr>
      </w:pPr>
      <w:bookmarkStart w:id="5" w:name="_Hlk134178652"/>
      <w:r>
        <w:rPr>
          <w:rFonts w:hint="eastAsia" w:ascii="Arial" w:hAnsi="Arial" w:cs="Arial"/>
          <w:bCs/>
          <w:lang w:val="en-US" w:eastAsia="zh-CN"/>
        </w:rPr>
        <w:t>SA2</w:t>
      </w:r>
      <w:r>
        <w:rPr>
          <w:rFonts w:ascii="Arial" w:hAnsi="Arial" w:cs="Arial"/>
          <w:bCs/>
        </w:rPr>
        <w:t>#1</w:t>
      </w:r>
      <w:r>
        <w:rPr>
          <w:rFonts w:hint="eastAsia" w:ascii="Arial" w:hAnsi="Arial" w:cs="Arial"/>
          <w:bCs/>
          <w:lang w:val="en-US" w:eastAsia="zh-CN"/>
        </w:rPr>
        <w:t>60</w:t>
      </w:r>
      <w:r>
        <w:rPr>
          <w:rFonts w:ascii="Arial" w:hAnsi="Arial" w:cs="Arial"/>
          <w:bCs/>
        </w:rPr>
        <w:tab/>
      </w:r>
      <w:r>
        <w:rPr>
          <w:rFonts w:hint="eastAsia" w:ascii="Arial" w:hAnsi="Arial" w:cs="Arial"/>
          <w:bCs/>
          <w:lang w:val="en-US" w:eastAsia="zh-CN"/>
        </w:rPr>
        <w:t>13</w:t>
      </w:r>
      <w:r>
        <w:rPr>
          <w:rFonts w:ascii="Arial" w:hAnsi="Arial" w:cs="Arial"/>
          <w:bCs/>
          <w:vertAlign w:val="superscript"/>
        </w:rPr>
        <w:t>th</w:t>
      </w:r>
      <w:r>
        <w:rPr>
          <w:rFonts w:ascii="Arial" w:hAnsi="Arial" w:cs="Arial"/>
          <w:bCs/>
        </w:rPr>
        <w:t xml:space="preserve"> – 1</w:t>
      </w:r>
      <w:r>
        <w:rPr>
          <w:rFonts w:hint="eastAsia" w:ascii="Arial" w:hAnsi="Arial" w:cs="Arial"/>
          <w:bCs/>
          <w:lang w:val="en-US" w:eastAsia="zh-CN"/>
        </w:rPr>
        <w:t>7</w:t>
      </w:r>
      <w:r>
        <w:rPr>
          <w:rFonts w:ascii="Arial" w:hAnsi="Arial" w:cs="Arial"/>
          <w:bCs/>
          <w:vertAlign w:val="superscript"/>
        </w:rPr>
        <w:t>th</w:t>
      </w:r>
      <w:r>
        <w:rPr>
          <w:rFonts w:ascii="Arial" w:hAnsi="Arial" w:cs="Arial"/>
          <w:bCs/>
        </w:rPr>
        <w:t xml:space="preserve"> </w:t>
      </w:r>
      <w:r>
        <w:rPr>
          <w:rFonts w:hint="eastAsia" w:ascii="Arial" w:hAnsi="Arial" w:cs="Arial"/>
          <w:bCs/>
          <w:lang w:val="en-US" w:eastAsia="zh-CN"/>
        </w:rPr>
        <w:t>November</w:t>
      </w:r>
      <w:r>
        <w:rPr>
          <w:rFonts w:ascii="Arial" w:hAnsi="Arial" w:cs="Arial"/>
          <w:bCs/>
        </w:rPr>
        <w:t xml:space="preserve"> 2023 </w:t>
      </w:r>
      <w:r>
        <w:rPr>
          <w:rFonts w:ascii="Arial" w:hAnsi="Arial" w:cs="Arial"/>
          <w:bCs/>
        </w:rPr>
        <w:tab/>
      </w:r>
      <w:r>
        <w:rPr>
          <w:rFonts w:ascii="Arial" w:hAnsi="Arial" w:cs="Arial"/>
          <w:bCs/>
        </w:rPr>
        <w:tab/>
      </w:r>
      <w:r>
        <w:rPr>
          <w:rFonts w:hint="eastAsia" w:ascii="Arial" w:hAnsi="Arial" w:cs="Arial"/>
          <w:bCs/>
          <w:lang w:val="en-US" w:eastAsia="zh-CN"/>
        </w:rPr>
        <w:t>Chicago</w:t>
      </w:r>
      <w:r>
        <w:rPr>
          <w:rFonts w:ascii="Arial" w:hAnsi="Arial" w:cs="Arial"/>
          <w:bCs/>
        </w:rPr>
        <w:t xml:space="preserve">, </w:t>
      </w:r>
      <w:r>
        <w:rPr>
          <w:rFonts w:hint="eastAsia" w:ascii="Arial" w:hAnsi="Arial" w:cs="Arial"/>
          <w:bCs/>
          <w:lang w:val="en-US" w:eastAsia="zh-CN"/>
        </w:rPr>
        <w:t>US</w:t>
      </w:r>
    </w:p>
    <w:bookmarkEnd w:id="5"/>
    <w:p>
      <w:pPr>
        <w:overflowPunct/>
        <w:autoSpaceDE/>
        <w:autoSpaceDN/>
        <w:adjustRightInd/>
        <w:spacing w:after="0"/>
        <w:textAlignment w:val="auto"/>
        <w:rPr>
          <w:rFonts w:hint="default" w:ascii="Arial" w:hAnsi="Arial" w:cs="Arial" w:eastAsiaTheme="minorEastAsia"/>
          <w:bCs/>
          <w:lang w:val="en-US" w:eastAsia="zh-CN"/>
        </w:rPr>
      </w:pPr>
      <w:r>
        <w:rPr>
          <w:rFonts w:hint="eastAsia" w:ascii="Arial" w:hAnsi="Arial" w:cs="Arial" w:eastAsiaTheme="minorEastAsia"/>
          <w:bCs/>
          <w:lang w:val="en-US" w:eastAsia="zh-CN"/>
        </w:rPr>
        <w:t xml:space="preserve">SA2#Ad hoc </w:t>
      </w:r>
      <w:r>
        <w:rPr>
          <w:rFonts w:hint="eastAsia" w:ascii="Arial" w:hAnsi="Arial" w:cs="Arial"/>
          <w:bCs/>
          <w:lang w:val="en-US" w:eastAsia="zh-CN"/>
        </w:rPr>
        <w:t xml:space="preserve">                       </w:t>
      </w:r>
      <w:r>
        <w:rPr>
          <w:rFonts w:hint="eastAsia" w:ascii="Arial" w:hAnsi="Arial" w:cs="Arial" w:eastAsiaTheme="minorEastAsia"/>
          <w:bCs/>
          <w:lang w:val="en-US" w:eastAsia="zh-CN"/>
        </w:rPr>
        <w:t xml:space="preserve"> 22th-26th January, 2024        </w:t>
      </w:r>
      <w:r>
        <w:rPr>
          <w:rFonts w:hint="eastAsia" w:ascii="Arial" w:hAnsi="Arial" w:cs="Arial"/>
          <w:bCs/>
          <w:lang w:val="en-US" w:eastAsia="zh-CN"/>
        </w:rPr>
        <w:t xml:space="preserve">           </w:t>
      </w:r>
      <w:bookmarkStart w:id="6" w:name="_GoBack"/>
      <w:bookmarkEnd w:id="6"/>
      <w:r>
        <w:rPr>
          <w:rFonts w:hint="eastAsia" w:ascii="Arial" w:hAnsi="Arial" w:cs="Arial" w:eastAsiaTheme="minorEastAsia"/>
          <w:bCs/>
          <w:lang w:val="en-US" w:eastAsia="zh-CN"/>
        </w:rPr>
        <w:t xml:space="preserve">     Online</w:t>
      </w:r>
    </w:p>
    <w:p>
      <w:pPr>
        <w:overflowPunct/>
        <w:autoSpaceDE/>
        <w:autoSpaceDN/>
        <w:adjustRightInd/>
        <w:spacing w:after="0"/>
        <w:textAlignment w:val="auto"/>
        <w:rPr>
          <w:rFonts w:ascii="Arial" w:hAnsi="Arial" w:cs="Arial"/>
          <w:color w:val="212529"/>
          <w:sz w:val="21"/>
          <w:szCs w:val="21"/>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8"/>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6"/>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5"/>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16118"/>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1ABB"/>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2A44"/>
    <w:rsid w:val="00303902"/>
    <w:rsid w:val="0030572F"/>
    <w:rsid w:val="003059F7"/>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91C28"/>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35D5"/>
    <w:rsid w:val="00437E9B"/>
    <w:rsid w:val="004433E7"/>
    <w:rsid w:val="00444139"/>
    <w:rsid w:val="00444890"/>
    <w:rsid w:val="004465E7"/>
    <w:rsid w:val="004513DB"/>
    <w:rsid w:val="00451A66"/>
    <w:rsid w:val="00457CE0"/>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10E72"/>
    <w:rsid w:val="005126E6"/>
    <w:rsid w:val="00513872"/>
    <w:rsid w:val="00522CF5"/>
    <w:rsid w:val="00524A87"/>
    <w:rsid w:val="00544134"/>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D0F9A"/>
    <w:rsid w:val="006D21C6"/>
    <w:rsid w:val="006D4033"/>
    <w:rsid w:val="006D4800"/>
    <w:rsid w:val="006E135A"/>
    <w:rsid w:val="006E48BD"/>
    <w:rsid w:val="006E645E"/>
    <w:rsid w:val="006F25A9"/>
    <w:rsid w:val="00700583"/>
    <w:rsid w:val="007035C3"/>
    <w:rsid w:val="007101BD"/>
    <w:rsid w:val="007108FA"/>
    <w:rsid w:val="00714416"/>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2976"/>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0608"/>
    <w:rsid w:val="009336A6"/>
    <w:rsid w:val="00934354"/>
    <w:rsid w:val="0094028F"/>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1450"/>
    <w:rsid w:val="009727A4"/>
    <w:rsid w:val="00977F51"/>
    <w:rsid w:val="00985E14"/>
    <w:rsid w:val="00995301"/>
    <w:rsid w:val="009972F0"/>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8A0"/>
    <w:rsid w:val="00A06B76"/>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D16C1"/>
    <w:rsid w:val="00AD4B3A"/>
    <w:rsid w:val="00AD6270"/>
    <w:rsid w:val="00AE5816"/>
    <w:rsid w:val="00AE7CD5"/>
    <w:rsid w:val="00AF1596"/>
    <w:rsid w:val="00AF57D9"/>
    <w:rsid w:val="00AF75AC"/>
    <w:rsid w:val="00B00C64"/>
    <w:rsid w:val="00B02856"/>
    <w:rsid w:val="00B10A81"/>
    <w:rsid w:val="00B129B4"/>
    <w:rsid w:val="00B17B0C"/>
    <w:rsid w:val="00B2002D"/>
    <w:rsid w:val="00B209FD"/>
    <w:rsid w:val="00B23475"/>
    <w:rsid w:val="00B245F0"/>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2E8A"/>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41FB"/>
    <w:rsid w:val="00D4464F"/>
    <w:rsid w:val="00D44DC4"/>
    <w:rsid w:val="00D52371"/>
    <w:rsid w:val="00D531C7"/>
    <w:rsid w:val="00D55A8E"/>
    <w:rsid w:val="00D55FF3"/>
    <w:rsid w:val="00D56126"/>
    <w:rsid w:val="00D56BA8"/>
    <w:rsid w:val="00D6152B"/>
    <w:rsid w:val="00D62A13"/>
    <w:rsid w:val="00D631A2"/>
    <w:rsid w:val="00D63D07"/>
    <w:rsid w:val="00D701A3"/>
    <w:rsid w:val="00D71356"/>
    <w:rsid w:val="00D72D36"/>
    <w:rsid w:val="00D73B77"/>
    <w:rsid w:val="00D741AE"/>
    <w:rsid w:val="00D76D9A"/>
    <w:rsid w:val="00D776F4"/>
    <w:rsid w:val="00D8049C"/>
    <w:rsid w:val="00D81F61"/>
    <w:rsid w:val="00D8395B"/>
    <w:rsid w:val="00D842F8"/>
    <w:rsid w:val="00D85895"/>
    <w:rsid w:val="00D85CA6"/>
    <w:rsid w:val="00D90A19"/>
    <w:rsid w:val="00D93B4A"/>
    <w:rsid w:val="00DA504C"/>
    <w:rsid w:val="00DA71CE"/>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178C"/>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D5E2A"/>
    <w:rsid w:val="00FE06E9"/>
    <w:rsid w:val="00FE3D94"/>
    <w:rsid w:val="00FF0EC2"/>
    <w:rsid w:val="00FF443F"/>
    <w:rsid w:val="037B4FB2"/>
    <w:rsid w:val="04861637"/>
    <w:rsid w:val="15791EA6"/>
    <w:rsid w:val="1FB687EC"/>
    <w:rsid w:val="1FF4576F"/>
    <w:rsid w:val="32186830"/>
    <w:rsid w:val="35CD7D84"/>
    <w:rsid w:val="3BF74E28"/>
    <w:rsid w:val="3C21756A"/>
    <w:rsid w:val="4CE2789D"/>
    <w:rsid w:val="52A0271D"/>
    <w:rsid w:val="787B57D3"/>
    <w:rsid w:val="7A20676F"/>
    <w:rsid w:val="7A6268D7"/>
    <w:rsid w:val="7C282FD9"/>
    <w:rsid w:val="7F57BA66"/>
    <w:rsid w:val="FFFF3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1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11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Body Text Indent"/>
    <w:basedOn w:val="1"/>
    <w:link w:val="108"/>
    <w:semiHidden/>
    <w:unhideWhenUsed/>
    <w:qFormat/>
    <w:uiPriority w:val="99"/>
    <w:pPr>
      <w:spacing w:after="120"/>
      <w:ind w:left="420" w:leftChars="200"/>
    </w:pPr>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link w:val="59"/>
    <w:semiHidden/>
    <w:unhideWhenUsed/>
    <w:qFormat/>
    <w:uiPriority w:val="99"/>
    <w:rPr>
      <w:rFonts w:ascii="Tahoma" w:hAnsi="Tahoma" w:cs="Tahoma"/>
      <w:sz w:val="16"/>
      <w:szCs w:val="16"/>
    </w:rPr>
  </w:style>
  <w:style w:type="paragraph" w:styleId="34">
    <w:name w:val="footer"/>
    <w:basedOn w:val="35"/>
    <w:semiHidden/>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zh-CN" w:bidi="ar-SA"/>
    </w:rPr>
  </w:style>
  <w:style w:type="paragraph" w:styleId="36">
    <w:name w:val="footnote text"/>
    <w:basedOn w:val="1"/>
    <w:link w:val="64"/>
    <w:semiHidden/>
    <w:qFormat/>
    <w:uiPriority w:val="0"/>
    <w:pPr>
      <w:keepLines/>
      <w:spacing w:after="0"/>
      <w:ind w:left="454" w:hanging="454"/>
    </w:pPr>
    <w:rPr>
      <w:sz w:val="16"/>
    </w:rPr>
  </w:style>
  <w:style w:type="paragraph" w:styleId="37">
    <w:name w:val="List 5"/>
    <w:basedOn w:val="38"/>
    <w:semiHidden/>
    <w:qFormat/>
    <w:uiPriority w:val="0"/>
    <w:pPr>
      <w:ind w:left="1702"/>
    </w:pPr>
  </w:style>
  <w:style w:type="paragraph" w:styleId="38">
    <w:name w:val="List 4"/>
    <w:basedOn w:val="12"/>
    <w:semiHidden/>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4"/>
    <w:qFormat/>
    <w:uiPriority w:val="10"/>
    <w:pPr>
      <w:overflowPunct/>
      <w:autoSpaceDE/>
      <w:autoSpaceDN/>
      <w:adjustRightInd/>
      <w:spacing w:before="240" w:after="60"/>
      <w:ind w:left="1701" w:hanging="1701"/>
      <w:textAlignment w:val="auto"/>
      <w:outlineLvl w:val="0"/>
    </w:pPr>
    <w:rPr>
      <w:rFonts w:ascii="Arial" w:hAnsi="Arial" w:eastAsia="等线" w:cs="Arial"/>
      <w:b/>
      <w:bCs/>
      <w:kern w:val="28"/>
      <w:lang w:eastAsia="en-US"/>
    </w:rPr>
  </w:style>
  <w:style w:type="paragraph" w:styleId="43">
    <w:name w:val="annotation subject"/>
    <w:basedOn w:val="28"/>
    <w:next w:val="28"/>
    <w:link w:val="11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44">
    <w:name w:val="Body Text First Indent 2"/>
    <w:basedOn w:val="30"/>
    <w:link w:val="109"/>
    <w:semiHidden/>
    <w:unhideWhenUsed/>
    <w:qFormat/>
    <w:uiPriority w:val="99"/>
    <w:pPr>
      <w:ind w:firstLine="420" w:firstLineChars="200"/>
    </w:pPr>
  </w:style>
  <w:style w:type="character" w:styleId="47">
    <w:name w:val="page number"/>
    <w:basedOn w:val="46"/>
    <w:semiHidden/>
    <w:qFormat/>
    <w:uiPriority w:val="0"/>
  </w:style>
  <w:style w:type="character" w:styleId="48">
    <w:name w:val="Hyperlink"/>
    <w:unhideWhenUsed/>
    <w:qFormat/>
    <w:uiPriority w:val="99"/>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B1"/>
    <w:basedOn w:val="14"/>
    <w:link w:val="97"/>
    <w:qFormat/>
    <w:uiPriority w:val="0"/>
  </w:style>
  <w:style w:type="paragraph" w:customStyle="1" w:styleId="52">
    <w:name w:val="00 BodyText"/>
    <w:basedOn w:val="1"/>
    <w:qFormat/>
    <w:uiPriority w:val="0"/>
    <w:pPr>
      <w:spacing w:after="220"/>
    </w:pPr>
    <w:rPr>
      <w:rFonts w:ascii="Arial" w:hAnsi="Arial"/>
      <w:sz w:val="22"/>
      <w:lang w:val="en-US" w:eastAsia="en-US"/>
    </w:rPr>
  </w:style>
  <w:style w:type="paragraph" w:customStyle="1" w:styleId="53">
    <w:name w:val="??"/>
    <w:qFormat/>
    <w:uiPriority w:val="0"/>
    <w:pPr>
      <w:widowControl w:val="0"/>
    </w:pPr>
    <w:rPr>
      <w:rFonts w:ascii="Times New Roman" w:hAnsi="Times New Roman" w:cs="Times New Roman" w:eastAsiaTheme="minorEastAsia"/>
      <w:lang w:val="en-US" w:eastAsia="en-US" w:bidi="ar-SA"/>
    </w:rPr>
  </w:style>
  <w:style w:type="paragraph" w:customStyle="1" w:styleId="54">
    <w:name w:val="??? 2"/>
    <w:basedOn w:val="53"/>
    <w:next w:val="53"/>
    <w:qFormat/>
    <w:uiPriority w:val="0"/>
    <w:pPr>
      <w:keepNext/>
    </w:pPr>
    <w:rPr>
      <w:rFonts w:ascii="Arial" w:hAnsi="Arial"/>
      <w:b/>
      <w:sz w:val="24"/>
    </w:rPr>
  </w:style>
  <w:style w:type="paragraph" w:customStyle="1" w:styleId="55">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7">
    <w:name w:val="done"/>
    <w:basedOn w:val="56"/>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8">
    <w:name w:val="Not Done"/>
    <w:basedOn w:val="57"/>
    <w:qFormat/>
    <w:uiPriority w:val="0"/>
    <w:pPr>
      <w:numPr>
        <w:numId w:val="4"/>
      </w:numPr>
      <w:tabs>
        <w:tab w:val="left" w:pos="0"/>
      </w:tabs>
    </w:pPr>
    <w:rPr>
      <w:color w:val="FF0000"/>
    </w:rPr>
  </w:style>
  <w:style w:type="character" w:customStyle="1" w:styleId="59">
    <w:name w:val="批注框文本 字符"/>
    <w:link w:val="33"/>
    <w:semiHidden/>
    <w:qFormat/>
    <w:uiPriority w:val="99"/>
    <w:rPr>
      <w:rFonts w:ascii="Tahoma" w:hAnsi="Tahoma" w:cs="Tahoma"/>
      <w:sz w:val="16"/>
      <w:szCs w:val="16"/>
      <w:lang w:val="en-GB"/>
    </w:rPr>
  </w:style>
  <w:style w:type="character" w:customStyle="1" w:styleId="60">
    <w:name w:val="页眉 字符"/>
    <w:link w:val="35"/>
    <w:qFormat/>
    <w:uiPriority w:val="0"/>
    <w:rPr>
      <w:rFonts w:ascii="Arial" w:hAnsi="Arial"/>
      <w:b/>
      <w:sz w:val="18"/>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zh-CN" w:bidi="ar-SA"/>
    </w:rPr>
  </w:style>
  <w:style w:type="paragraph" w:customStyle="1" w:styleId="63">
    <w:name w:val="TT"/>
    <w:basedOn w:val="2"/>
    <w:next w:val="1"/>
    <w:qFormat/>
    <w:uiPriority w:val="0"/>
    <w:pPr>
      <w:outlineLvl w:val="9"/>
    </w:pPr>
  </w:style>
  <w:style w:type="character" w:customStyle="1" w:styleId="64">
    <w:name w:val="脚注文本 字符"/>
    <w:link w:val="36"/>
    <w:semiHidden/>
    <w:qFormat/>
    <w:uiPriority w:val="0"/>
    <w:rPr>
      <w:sz w:val="16"/>
    </w:rPr>
  </w:style>
  <w:style w:type="paragraph" w:customStyle="1" w:styleId="65">
    <w:name w:val="TAH"/>
    <w:basedOn w:val="66"/>
    <w:link w:val="102"/>
    <w:qFormat/>
    <w:uiPriority w:val="0"/>
    <w:rPr>
      <w:b/>
    </w:rPr>
  </w:style>
  <w:style w:type="paragraph" w:customStyle="1" w:styleId="66">
    <w:name w:val="TAC"/>
    <w:basedOn w:val="67"/>
    <w:qFormat/>
    <w:uiPriority w:val="0"/>
    <w:pPr>
      <w:jc w:val="center"/>
    </w:pPr>
  </w:style>
  <w:style w:type="paragraph" w:customStyle="1" w:styleId="67">
    <w:name w:val="TAL"/>
    <w:basedOn w:val="1"/>
    <w:link w:val="101"/>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00"/>
    <w:qFormat/>
    <w:uiPriority w:val="0"/>
    <w:pPr>
      <w:keepNext/>
      <w:keepLines/>
      <w:spacing w:before="60"/>
      <w:jc w:val="center"/>
    </w:pPr>
    <w:rPr>
      <w:rFonts w:ascii="Arial" w:hAnsi="Arial"/>
      <w:b/>
    </w:rPr>
  </w:style>
  <w:style w:type="paragraph" w:customStyle="1" w:styleId="70">
    <w:name w:val="NO"/>
    <w:basedOn w:val="1"/>
    <w:link w:val="96"/>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zh-CN"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zh-CN" w:bidi="ar-SA"/>
    </w:rPr>
  </w:style>
  <w:style w:type="paragraph" w:customStyle="1" w:styleId="79">
    <w:name w:val="TAR"/>
    <w:basedOn w:val="67"/>
    <w:qFormat/>
    <w:uiPriority w:val="0"/>
    <w:pPr>
      <w:jc w:val="right"/>
    </w:pPr>
  </w:style>
  <w:style w:type="paragraph" w:customStyle="1" w:styleId="80">
    <w:name w:val="TAN"/>
    <w:basedOn w:val="67"/>
    <w:link w:val="103"/>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zh-CN"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zh-CN"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zh-CN"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zh-CN"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zh-CN" w:bidi="ar-SA"/>
    </w:rPr>
  </w:style>
  <w:style w:type="paragraph" w:customStyle="1" w:styleId="88">
    <w:name w:val="Editor's Note"/>
    <w:basedOn w:val="70"/>
    <w:qFormat/>
    <w:uiPriority w:val="0"/>
    <w:rPr>
      <w:color w:val="FF0000"/>
    </w:rPr>
  </w:style>
  <w:style w:type="paragraph" w:customStyle="1" w:styleId="89">
    <w:name w:val="B2"/>
    <w:basedOn w:val="13"/>
    <w:link w:val="99"/>
    <w:qFormat/>
    <w:uiPriority w:val="0"/>
  </w:style>
  <w:style w:type="paragraph" w:customStyle="1" w:styleId="90">
    <w:name w:val="B3"/>
    <w:basedOn w:val="12"/>
    <w:qFormat/>
    <w:uiPriority w:val="0"/>
  </w:style>
  <w:style w:type="paragraph" w:customStyle="1" w:styleId="91">
    <w:name w:val="B4"/>
    <w:basedOn w:val="38"/>
    <w:qFormat/>
    <w:uiPriority w:val="0"/>
  </w:style>
  <w:style w:type="paragraph" w:customStyle="1" w:styleId="92">
    <w:name w:val="B5"/>
    <w:basedOn w:val="37"/>
    <w:qFormat/>
    <w:uiPriority w:val="0"/>
  </w:style>
  <w:style w:type="paragraph" w:customStyle="1" w:styleId="93">
    <w:name w:val="ZTD"/>
    <w:basedOn w:val="82"/>
    <w:qFormat/>
    <w:uiPriority w:val="0"/>
    <w:pPr>
      <w:framePr w:hRule="auto" w:y="852"/>
    </w:pPr>
    <w:rPr>
      <w:i w:val="0"/>
      <w:sz w:val="40"/>
    </w:rPr>
  </w:style>
  <w:style w:type="paragraph" w:customStyle="1" w:styleId="94">
    <w:name w:val="CR Cover Page"/>
    <w:link w:val="107"/>
    <w:qFormat/>
    <w:uiPriority w:val="0"/>
    <w:pPr>
      <w:spacing w:after="120"/>
    </w:pPr>
    <w:rPr>
      <w:rFonts w:ascii="Arial" w:hAnsi="Arial" w:eastAsia="宋体" w:cs="Times New Roman"/>
      <w:lang w:val="en-GB" w:eastAsia="en-US" w:bidi="ar-SA"/>
    </w:rPr>
  </w:style>
  <w:style w:type="paragraph" w:styleId="95">
    <w:name w:val="List Paragraph"/>
    <w:basedOn w:val="1"/>
    <w:qFormat/>
    <w:uiPriority w:val="34"/>
    <w:pPr>
      <w:ind w:firstLine="420" w:firstLineChars="200"/>
    </w:pPr>
  </w:style>
  <w:style w:type="character" w:customStyle="1" w:styleId="96">
    <w:name w:val="NO Char"/>
    <w:link w:val="70"/>
    <w:qFormat/>
    <w:uiPriority w:val="0"/>
    <w:rPr>
      <w:lang w:val="en-GB" w:eastAsia="zh-CN"/>
    </w:rPr>
  </w:style>
  <w:style w:type="character" w:customStyle="1" w:styleId="97">
    <w:name w:val="B1 Char"/>
    <w:link w:val="51"/>
    <w:qFormat/>
    <w:uiPriority w:val="0"/>
    <w:rPr>
      <w:lang w:val="en-GB" w:eastAsia="zh-CN"/>
    </w:rPr>
  </w:style>
  <w:style w:type="character" w:customStyle="1" w:styleId="98">
    <w:name w:val="NO Zchn"/>
    <w:qFormat/>
    <w:uiPriority w:val="0"/>
    <w:rPr>
      <w:lang w:eastAsia="en-US"/>
    </w:rPr>
  </w:style>
  <w:style w:type="character" w:customStyle="1" w:styleId="99">
    <w:name w:val="B2 Char"/>
    <w:link w:val="89"/>
    <w:qFormat/>
    <w:uiPriority w:val="0"/>
    <w:rPr>
      <w:lang w:val="en-GB" w:eastAsia="zh-CN"/>
    </w:rPr>
  </w:style>
  <w:style w:type="character" w:customStyle="1" w:styleId="100">
    <w:name w:val="TH Char"/>
    <w:link w:val="69"/>
    <w:qFormat/>
    <w:uiPriority w:val="0"/>
    <w:rPr>
      <w:rFonts w:ascii="Arial" w:hAnsi="Arial"/>
      <w:b/>
      <w:lang w:val="en-GB" w:eastAsia="zh-CN"/>
    </w:rPr>
  </w:style>
  <w:style w:type="character" w:customStyle="1" w:styleId="101">
    <w:name w:val="TAL Char"/>
    <w:link w:val="67"/>
    <w:qFormat/>
    <w:uiPriority w:val="0"/>
    <w:rPr>
      <w:rFonts w:ascii="Arial" w:hAnsi="Arial"/>
      <w:sz w:val="18"/>
      <w:lang w:val="en-GB" w:eastAsia="zh-CN"/>
    </w:rPr>
  </w:style>
  <w:style w:type="character" w:customStyle="1" w:styleId="102">
    <w:name w:val="TAH Car"/>
    <w:link w:val="65"/>
    <w:qFormat/>
    <w:uiPriority w:val="0"/>
    <w:rPr>
      <w:rFonts w:ascii="Arial" w:hAnsi="Arial"/>
      <w:b/>
      <w:sz w:val="18"/>
      <w:lang w:val="en-GB" w:eastAsia="zh-CN"/>
    </w:rPr>
  </w:style>
  <w:style w:type="character" w:customStyle="1" w:styleId="103">
    <w:name w:val="TAN Char"/>
    <w:link w:val="80"/>
    <w:qFormat/>
    <w:uiPriority w:val="0"/>
    <w:rPr>
      <w:rFonts w:ascii="Arial" w:hAnsi="Arial"/>
      <w:sz w:val="18"/>
      <w:lang w:val="en-GB" w:eastAsia="zh-CN"/>
    </w:rPr>
  </w:style>
  <w:style w:type="character" w:customStyle="1" w:styleId="104">
    <w:name w:val="标题 字符"/>
    <w:basedOn w:val="46"/>
    <w:link w:val="42"/>
    <w:qFormat/>
    <w:uiPriority w:val="10"/>
    <w:rPr>
      <w:rFonts w:ascii="Arial" w:hAnsi="Arial" w:eastAsia="等线" w:cs="Arial"/>
      <w:b/>
      <w:bCs/>
      <w:kern w:val="28"/>
      <w:lang w:val="en-GB"/>
    </w:rPr>
  </w:style>
  <w:style w:type="character" w:customStyle="1" w:styleId="105">
    <w:name w:val="IvD bodytext Char"/>
    <w:link w:val="106"/>
    <w:qFormat/>
    <w:locked/>
    <w:uiPriority w:val="0"/>
    <w:rPr>
      <w:rFonts w:ascii="Arial" w:hAnsi="Arial" w:cs="Arial"/>
      <w:spacing w:val="2"/>
    </w:rPr>
  </w:style>
  <w:style w:type="paragraph" w:customStyle="1" w:styleId="106">
    <w:name w:val="IvD bodytext"/>
    <w:basedOn w:val="29"/>
    <w:link w:val="10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107">
    <w:name w:val="CR Cover Page Zchn"/>
    <w:link w:val="94"/>
    <w:qFormat/>
    <w:uiPriority w:val="0"/>
    <w:rPr>
      <w:rFonts w:ascii="Arial" w:hAnsi="Arial" w:eastAsia="宋体"/>
      <w:lang w:val="en-GB"/>
    </w:rPr>
  </w:style>
  <w:style w:type="character" w:customStyle="1" w:styleId="108">
    <w:name w:val="正文文本缩进 字符"/>
    <w:basedOn w:val="46"/>
    <w:link w:val="30"/>
    <w:semiHidden/>
    <w:qFormat/>
    <w:uiPriority w:val="99"/>
    <w:rPr>
      <w:lang w:val="en-GB" w:eastAsia="zh-CN"/>
    </w:rPr>
  </w:style>
  <w:style w:type="character" w:customStyle="1" w:styleId="109">
    <w:name w:val="正文文本首行缩进 2 字符"/>
    <w:basedOn w:val="108"/>
    <w:link w:val="44"/>
    <w:semiHidden/>
    <w:qFormat/>
    <w:uiPriority w:val="99"/>
    <w:rPr>
      <w:lang w:val="en-GB" w:eastAsia="zh-CN"/>
    </w:rPr>
  </w:style>
  <w:style w:type="paragraph" w:customStyle="1" w:styleId="110">
    <w:name w:val="Revision"/>
    <w:hidden/>
    <w:semiHidden/>
    <w:qFormat/>
    <w:uiPriority w:val="99"/>
    <w:rPr>
      <w:rFonts w:ascii="Times New Roman" w:hAnsi="Times New Roman" w:cs="Times New Roman" w:eastAsiaTheme="minorEastAsia"/>
      <w:lang w:val="en-GB" w:eastAsia="zh-CN" w:bidi="ar-SA"/>
    </w:rPr>
  </w:style>
  <w:style w:type="character" w:customStyle="1" w:styleId="111">
    <w:name w:val="批注文字 字符"/>
    <w:basedOn w:val="46"/>
    <w:link w:val="28"/>
    <w:semiHidden/>
    <w:qFormat/>
    <w:uiPriority w:val="0"/>
    <w:rPr>
      <w:rFonts w:ascii="Arial" w:hAnsi="Arial"/>
      <w:lang w:val="en-GB" w:eastAsia="zh-CN"/>
    </w:rPr>
  </w:style>
  <w:style w:type="character" w:customStyle="1" w:styleId="112">
    <w:name w:val="批注主题 字符"/>
    <w:basedOn w:val="111"/>
    <w:link w:val="43"/>
    <w:semiHidden/>
    <w:qFormat/>
    <w:uiPriority w:val="99"/>
    <w:rPr>
      <w:rFonts w:ascii="Arial" w:hAnsi="Arial"/>
      <w:b/>
      <w:bCs/>
      <w:lang w:val="en-GB" w:eastAsia="zh-CN"/>
    </w:rPr>
  </w:style>
  <w:style w:type="character" w:customStyle="1" w:styleId="113">
    <w:name w:val="标题 3 字符"/>
    <w:basedOn w:val="46"/>
    <w:link w:val="4"/>
    <w:qFormat/>
    <w:uiPriority w:val="0"/>
    <w:rPr>
      <w:rFonts w:ascii="Arial" w:hAnsi="Arial"/>
      <w:sz w:val="28"/>
      <w:lang w:val="en-GB"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3</Pages>
  <Words>915</Words>
  <Characters>5216</Characters>
  <Lines>43</Lines>
  <Paragraphs>12</Paragraphs>
  <TotalTime>0</TotalTime>
  <ScaleCrop>false</ScaleCrop>
  <LinksUpToDate>false</LinksUpToDate>
  <CharactersWithSpaces>6119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2023-08-25T19:30:00Z</dcterms:created>
  <dc:creator>David Boswarthick</dc:creator>
  <cp:lastModifiedBy>China Mobile</cp:lastModifiedBy>
  <cp:lastPrinted>2002-04-24T07:10:00Z</cp:lastPrinted>
  <dcterms:modified xsi:type="dcterms:W3CDTF">2023-09-28T18:54:33Z</dcterms:modified>
  <dc:title>LS template for N3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(3)9oh29TWO+zb6xZW7R9Y3HzmDHXEeHIZA6JPqCQn3eEr39j3oDzbfwCDUuIEEz/k4mCbo5Q+Q
VyOHuJCV1/N81ozyoBncjnfxyHCErWz8zcQtclvrXP4kCPtR9xD5uvM49KIS0aLa43pL7vEp
IBl1u4Wcg/HB1CDC3wPbZcbLqRxE2re+4Zlorfb9fL59KtZcMAmSwfJsLnxoIahDdsTaHkRX
g2IFx4Qb+IrtArXcPk</vt:lpwstr>
  </property>
  <property fmtid="{D5CDD505-2E9C-101B-9397-08002B2CF9AE}" pid="3" name="_2015_ms_pID_7253431">
    <vt:lpwstr>tH7FgWl4khDAUaaYKpaIHT/tTzzk1VWE+d/7ExXLjvQ22BP4j0AWd1
KmjB9g2Ca1CgXFvssGRmSXfCTxekbfav7oVZLPbLJLy5Ut20eMJQheP3GxQUhvJXG2ilyQfG
v0EDsSnD/fPZPwnofm0pV3nIJhkBjVZG35wYvJr8i4QgxB6SZrOD+8ydFqa7zmoYNfhftNtb
oUc4yGJjUX0GuoMX3OxyCdXQ8XIfVI0saKyA</vt:lpwstr>
  </property>
  <property fmtid="{D5CDD505-2E9C-101B-9397-08002B2CF9AE}" pid="4" name="_2015_ms_pID_7253432">
    <vt:lpwstr>pYj7DoTLvX77lK5Ls0zQ5yo=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BA9F7F6C73C93F8C19090C65E89497DF</vt:lpwstr>
  </property>
</Properties>
</file>